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2A2BE" w14:textId="23DCE014" w:rsidR="00765CF4" w:rsidRPr="00765CF4" w:rsidRDefault="00765CF4" w:rsidP="00765CF4">
      <w:pPr>
        <w:pageBreakBefore/>
        <w:spacing w:after="0" w:line="240" w:lineRule="auto"/>
        <w:jc w:val="center"/>
        <w:rPr>
          <w:rFonts w:ascii="Calibri" w:eastAsia="Times New Roman" w:hAnsi="Calibri" w:cs="Calibri"/>
          <w:b/>
          <w:sz w:val="36"/>
          <w:szCs w:val="24"/>
        </w:rPr>
      </w:pPr>
      <w:bookmarkStart w:id="0" w:name="_Toc41037868"/>
      <w:r w:rsidRPr="00765CF4">
        <w:rPr>
          <w:rFonts w:ascii="Calibri" w:eastAsia="Times New Roman" w:hAnsi="Calibri" w:cs="Calibri"/>
          <w:b/>
          <w:sz w:val="36"/>
          <w:szCs w:val="24"/>
        </w:rPr>
        <w:t xml:space="preserve">Prevent Duty and Radicalisation policy </w:t>
      </w:r>
      <w:bookmarkEnd w:id="0"/>
    </w:p>
    <w:p w14:paraId="0CAA3DE0" w14:textId="77777777" w:rsidR="00765CF4" w:rsidRPr="00765CF4" w:rsidRDefault="00765CF4" w:rsidP="00765CF4">
      <w:pPr>
        <w:spacing w:after="0" w:line="240" w:lineRule="auto"/>
        <w:jc w:val="both"/>
        <w:rPr>
          <w:rFonts w:ascii="Calibri" w:eastAsia="Times New Roman" w:hAnsi="Calibri" w:cs="Calibri"/>
          <w:sz w:val="24"/>
          <w:szCs w:val="24"/>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765CF4" w:rsidRPr="00765CF4" w14:paraId="7CE99450" w14:textId="77777777" w:rsidTr="005626DB">
        <w:trPr>
          <w:trHeight w:val="200"/>
          <w:jc w:val="center"/>
        </w:trPr>
        <w:tc>
          <w:tcPr>
            <w:tcW w:w="3081" w:type="dxa"/>
            <w:vAlign w:val="center"/>
          </w:tcPr>
          <w:p w14:paraId="7A146EBF" w14:textId="77777777" w:rsidR="00765CF4" w:rsidRPr="00765CF4" w:rsidRDefault="00765CF4" w:rsidP="00765CF4">
            <w:pPr>
              <w:spacing w:after="0" w:line="240" w:lineRule="auto"/>
              <w:jc w:val="center"/>
              <w:rPr>
                <w:rFonts w:ascii="Calibri" w:eastAsia="Calibri" w:hAnsi="Calibri" w:cs="Calibri"/>
                <w:color w:val="000000"/>
                <w:lang w:eastAsia="en-GB"/>
              </w:rPr>
            </w:pPr>
            <w:r w:rsidRPr="00765CF4">
              <w:rPr>
                <w:rFonts w:ascii="Calibri" w:eastAsia="Arial" w:hAnsi="Calibri" w:cs="Calibri"/>
                <w:color w:val="000000"/>
                <w:sz w:val="20"/>
                <w:szCs w:val="20"/>
                <w:lang w:eastAsia="en-GB"/>
              </w:rPr>
              <w:t>EYFS: 3.4, 3.6, 3.7</w:t>
            </w:r>
          </w:p>
        </w:tc>
      </w:tr>
    </w:tbl>
    <w:p w14:paraId="27EBB5E1" w14:textId="77777777" w:rsidR="00765CF4" w:rsidRPr="00765CF4" w:rsidRDefault="00765CF4" w:rsidP="00765CF4">
      <w:pPr>
        <w:spacing w:after="0" w:line="240" w:lineRule="auto"/>
        <w:jc w:val="both"/>
        <w:rPr>
          <w:rFonts w:ascii="Calibri" w:eastAsia="Times New Roman" w:hAnsi="Calibri" w:cs="Calibri"/>
          <w:i/>
          <w:sz w:val="24"/>
          <w:szCs w:val="24"/>
        </w:rPr>
      </w:pPr>
    </w:p>
    <w:p w14:paraId="478E7FC1" w14:textId="77777777" w:rsidR="00765CF4" w:rsidRPr="00765CF4" w:rsidRDefault="00765CF4" w:rsidP="00765CF4">
      <w:pPr>
        <w:keepNext/>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b/>
          <w:color w:val="000000"/>
          <w:sz w:val="24"/>
          <w:szCs w:val="24"/>
          <w:lang w:eastAsia="en-GB"/>
        </w:rPr>
        <w:t xml:space="preserve">Extremism – the Prevent Duty </w:t>
      </w:r>
    </w:p>
    <w:p w14:paraId="40C7ED00" w14:textId="77777777" w:rsidR="00765CF4" w:rsidRPr="00765CF4" w:rsidRDefault="00765CF4" w:rsidP="00765CF4">
      <w:pPr>
        <w:spacing w:after="0" w:line="240" w:lineRule="auto"/>
        <w:jc w:val="both"/>
        <w:rPr>
          <w:rFonts w:ascii="Calibri" w:eastAsia="Times New Roman" w:hAnsi="Calibri" w:cs="Calibri"/>
          <w:i/>
          <w:color w:val="000000"/>
          <w:sz w:val="24"/>
          <w:szCs w:val="24"/>
          <w:lang w:eastAsia="en-GB"/>
        </w:rPr>
      </w:pPr>
      <w:r w:rsidRPr="00765CF4">
        <w:rPr>
          <w:rFonts w:ascii="Calibri" w:eastAsia="Times New Roman" w:hAnsi="Calibri" w:cs="Calibri"/>
          <w:color w:val="000000"/>
          <w:sz w:val="24"/>
          <w:szCs w:val="24"/>
          <w:lang w:eastAsia="en-GB"/>
        </w:rPr>
        <w:t xml:space="preserve">Working Together to Safeguard Children (2018) defines extremism. It states </w:t>
      </w:r>
      <w:r w:rsidRPr="00765CF4">
        <w:rPr>
          <w:rFonts w:ascii="Calibri" w:eastAsia="Times New Roman" w:hAnsi="Calibri" w:cs="Calibri"/>
          <w:i/>
          <w:color w:val="000000"/>
          <w:sz w:val="24"/>
          <w:szCs w:val="24"/>
          <w:lang w:eastAsia="en-GB"/>
        </w:rPr>
        <w:t>“Extremism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w:t>
      </w:r>
    </w:p>
    <w:p w14:paraId="50DBE354" w14:textId="77777777" w:rsidR="00765CF4" w:rsidRPr="00765CF4" w:rsidRDefault="00765CF4" w:rsidP="00765CF4">
      <w:pPr>
        <w:spacing w:after="0" w:line="240" w:lineRule="auto"/>
        <w:jc w:val="both"/>
        <w:rPr>
          <w:rFonts w:ascii="Calibri" w:eastAsia="Times New Roman" w:hAnsi="Calibri" w:cs="Calibri"/>
          <w:i/>
          <w:color w:val="000000"/>
          <w:sz w:val="24"/>
          <w:szCs w:val="24"/>
          <w:lang w:eastAsia="en-GB"/>
        </w:rPr>
      </w:pPr>
    </w:p>
    <w:p w14:paraId="1EACEE8D" w14:textId="77777777" w:rsidR="00765CF4" w:rsidRPr="00765CF4" w:rsidRDefault="00765CF4" w:rsidP="00765CF4">
      <w:pPr>
        <w:spacing w:after="0" w:line="240" w:lineRule="auto"/>
        <w:jc w:val="both"/>
        <w:rPr>
          <w:rFonts w:ascii="Calibri" w:eastAsia="Times New Roman" w:hAnsi="Calibri" w:cs="Calibri"/>
          <w:i/>
          <w:color w:val="000000"/>
          <w:sz w:val="24"/>
          <w:szCs w:val="24"/>
          <w:lang w:eastAsia="en-GB"/>
        </w:rPr>
      </w:pPr>
      <w:r w:rsidRPr="00765CF4">
        <w:rPr>
          <w:rFonts w:ascii="Calibri" w:eastAsia="Times New Roman" w:hAnsi="Calibri" w:cs="Calibri"/>
          <w:i/>
          <w:color w:val="000000"/>
          <w:sz w:val="24"/>
          <w:szCs w:val="24"/>
          <w:lang w:eastAsia="en-GB"/>
        </w:rPr>
        <w:t>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6B485350"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p>
    <w:p w14:paraId="50B117D3"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 xml:space="preserve">Under the </w:t>
      </w:r>
      <w:proofErr w:type="gramStart"/>
      <w:r w:rsidRPr="00765CF4">
        <w:rPr>
          <w:rFonts w:ascii="Calibri" w:eastAsia="Times New Roman" w:hAnsi="Calibri" w:cs="Calibri"/>
          <w:color w:val="000000"/>
          <w:sz w:val="24"/>
          <w:szCs w:val="24"/>
          <w:lang w:eastAsia="en-GB"/>
        </w:rPr>
        <w:t>Counter-Terrorism</w:t>
      </w:r>
      <w:proofErr w:type="gramEnd"/>
      <w:r w:rsidRPr="00765CF4">
        <w:rPr>
          <w:rFonts w:ascii="Calibri" w:eastAsia="Times New Roman" w:hAnsi="Calibri" w:cs="Calibri"/>
          <w:color w:val="000000"/>
          <w:sz w:val="24"/>
          <w:szCs w:val="24"/>
          <w:lang w:eastAsia="en-GB"/>
        </w:rPr>
        <w:t xml:space="preserve"> and Security Act 2015 we have a duty to refer any concerns of extremism to the police (In Prevent priority areas the local authority will have a Prevent lead who can also provide support). </w:t>
      </w:r>
    </w:p>
    <w:p w14:paraId="34EBEBEB"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p>
    <w:p w14:paraId="59C67049"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 xml:space="preserve">This may be a cause for concern relating to a change in behaviour of a child, family member or adult working with the children in the setting, comments causing concern or actions that lead staff to be worried about the safety of a child in their care.  </w:t>
      </w:r>
    </w:p>
    <w:p w14:paraId="2CCE7929"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p>
    <w:p w14:paraId="080AEF2B"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 xml:space="preserve">Alongside this we will be alert to any early signs in children and families who may be at risk of radicalisation, on which we will </w:t>
      </w:r>
      <w:proofErr w:type="gramStart"/>
      <w:r w:rsidRPr="00765CF4">
        <w:rPr>
          <w:rFonts w:ascii="Calibri" w:eastAsia="Times New Roman" w:hAnsi="Calibri" w:cs="Calibri"/>
          <w:color w:val="000000"/>
          <w:sz w:val="24"/>
          <w:szCs w:val="24"/>
          <w:lang w:eastAsia="en-GB"/>
        </w:rPr>
        <w:t>act</w:t>
      </w:r>
      <w:proofErr w:type="gramEnd"/>
      <w:r w:rsidRPr="00765CF4">
        <w:rPr>
          <w:rFonts w:ascii="Calibri" w:eastAsia="Times New Roman" w:hAnsi="Calibri" w:cs="Calibri"/>
          <w:color w:val="000000"/>
          <w:sz w:val="24"/>
          <w:szCs w:val="24"/>
          <w:lang w:eastAsia="en-GB"/>
        </w:rPr>
        <w:t xml:space="preserve"> and document all concerns when reporting further. </w:t>
      </w:r>
    </w:p>
    <w:p w14:paraId="2685ECDC"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p>
    <w:p w14:paraId="7ADC7C26" w14:textId="77777777" w:rsidR="00765CF4" w:rsidRPr="00765CF4" w:rsidRDefault="00765CF4" w:rsidP="00765CF4">
      <w:p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The NSPCC states that signs of radicalisation may be:</w:t>
      </w:r>
    </w:p>
    <w:p w14:paraId="7793C1E6" w14:textId="77777777" w:rsidR="00765CF4" w:rsidRPr="00765CF4" w:rsidRDefault="00765CF4" w:rsidP="00765CF4">
      <w:pPr>
        <w:numPr>
          <w:ilvl w:val="0"/>
          <w:numId w:val="3"/>
        </w:num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isolating themselves from family and friends</w:t>
      </w:r>
    </w:p>
    <w:p w14:paraId="7A829DBF" w14:textId="77777777" w:rsidR="00765CF4" w:rsidRPr="00765CF4" w:rsidRDefault="00765CF4" w:rsidP="00765CF4">
      <w:pPr>
        <w:numPr>
          <w:ilvl w:val="0"/>
          <w:numId w:val="3"/>
        </w:num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talking as if from a scripted speech</w:t>
      </w:r>
    </w:p>
    <w:p w14:paraId="7FEA98B3" w14:textId="77777777" w:rsidR="00765CF4" w:rsidRPr="00765CF4" w:rsidRDefault="00765CF4" w:rsidP="00765CF4">
      <w:pPr>
        <w:numPr>
          <w:ilvl w:val="0"/>
          <w:numId w:val="3"/>
        </w:num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unwillingness or inability to discuss their views</w:t>
      </w:r>
    </w:p>
    <w:p w14:paraId="65F11604" w14:textId="77777777" w:rsidR="00765CF4" w:rsidRPr="00765CF4" w:rsidRDefault="00765CF4" w:rsidP="00765CF4">
      <w:pPr>
        <w:numPr>
          <w:ilvl w:val="0"/>
          <w:numId w:val="3"/>
        </w:num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a sudden disrespectful attitude towards others</w:t>
      </w:r>
    </w:p>
    <w:p w14:paraId="6CE6958E" w14:textId="77777777" w:rsidR="00765CF4" w:rsidRPr="00765CF4" w:rsidRDefault="00765CF4" w:rsidP="00765CF4">
      <w:pPr>
        <w:numPr>
          <w:ilvl w:val="0"/>
          <w:numId w:val="3"/>
        </w:num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increased levels of anger</w:t>
      </w:r>
    </w:p>
    <w:p w14:paraId="65045D53" w14:textId="77777777" w:rsidR="00765CF4" w:rsidRPr="00765CF4" w:rsidRDefault="00765CF4" w:rsidP="00765CF4">
      <w:pPr>
        <w:numPr>
          <w:ilvl w:val="0"/>
          <w:numId w:val="3"/>
        </w:numPr>
        <w:spacing w:after="0" w:line="240" w:lineRule="auto"/>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increased secretiveness, especially around internet use.</w:t>
      </w:r>
    </w:p>
    <w:p w14:paraId="737D12FD" w14:textId="77777777" w:rsidR="00765CF4" w:rsidRPr="00765CF4" w:rsidRDefault="00765CF4" w:rsidP="00765CF4">
      <w:pPr>
        <w:spacing w:after="0" w:line="240" w:lineRule="auto"/>
        <w:jc w:val="both"/>
        <w:rPr>
          <w:rFonts w:ascii="Calibri" w:eastAsia="Times New Roman" w:hAnsi="Calibri" w:cs="Calibri"/>
          <w:sz w:val="24"/>
          <w:szCs w:val="24"/>
        </w:rPr>
      </w:pPr>
    </w:p>
    <w:p w14:paraId="204E6BF3" w14:textId="77777777" w:rsidR="00765CF4" w:rsidRPr="00765CF4" w:rsidRDefault="00765CF4" w:rsidP="00765CF4">
      <w:pPr>
        <w:spacing w:after="0" w:line="240" w:lineRule="auto"/>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We will tackle radicalisation by:</w:t>
      </w:r>
    </w:p>
    <w:p w14:paraId="7B8FFC73" w14:textId="77777777" w:rsidR="00765CF4" w:rsidRPr="00765CF4" w:rsidRDefault="00765CF4" w:rsidP="00765CF4">
      <w:pPr>
        <w:numPr>
          <w:ilvl w:val="0"/>
          <w:numId w:val="2"/>
        </w:numPr>
        <w:spacing w:after="0" w:line="240" w:lineRule="auto"/>
        <w:ind w:left="714" w:hanging="357"/>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 xml:space="preserve">Training all staff to understand what is meant by the Prevent Duty and radicalisation </w:t>
      </w:r>
    </w:p>
    <w:p w14:paraId="5DD4CA4D" w14:textId="77777777" w:rsidR="00765CF4" w:rsidRPr="00765CF4" w:rsidRDefault="00765CF4" w:rsidP="00765CF4">
      <w:pPr>
        <w:numPr>
          <w:ilvl w:val="0"/>
          <w:numId w:val="2"/>
        </w:numPr>
        <w:spacing w:after="0" w:line="240" w:lineRule="auto"/>
        <w:ind w:left="714" w:hanging="357"/>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Ensuring staff understand how to recognise early indicators of potential radicalisation and terrorism threats and act on them appropriately in line with national and local procedures</w:t>
      </w:r>
    </w:p>
    <w:p w14:paraId="4761D5FF" w14:textId="77777777" w:rsidR="00765CF4" w:rsidRPr="00765CF4" w:rsidRDefault="00765CF4" w:rsidP="00765CF4">
      <w:pPr>
        <w:numPr>
          <w:ilvl w:val="0"/>
          <w:numId w:val="2"/>
        </w:numPr>
        <w:spacing w:after="0" w:line="240" w:lineRule="auto"/>
        <w:ind w:left="714" w:hanging="357"/>
        <w:jc w:val="both"/>
        <w:rPr>
          <w:rFonts w:ascii="Calibri" w:eastAsia="Times New Roman" w:hAnsi="Calibri" w:cs="Calibri"/>
          <w:color w:val="000000"/>
          <w:sz w:val="24"/>
          <w:szCs w:val="24"/>
          <w:lang w:eastAsia="en-GB"/>
        </w:rPr>
      </w:pPr>
      <w:r w:rsidRPr="00765CF4">
        <w:rPr>
          <w:rFonts w:ascii="Calibri" w:eastAsia="Times New Roman" w:hAnsi="Calibri" w:cs="Calibri"/>
          <w:color w:val="000000"/>
          <w:sz w:val="24"/>
          <w:szCs w:val="24"/>
          <w:lang w:eastAsia="en-GB"/>
        </w:rPr>
        <w:t xml:space="preserve">Make any referrals relating to extremism to the police (or the Government helpline) in a timely way, sharing relevant information as appropriate </w:t>
      </w:r>
    </w:p>
    <w:p w14:paraId="0F5B724E" w14:textId="77777777" w:rsidR="00765CF4" w:rsidRPr="00765CF4" w:rsidRDefault="00765CF4" w:rsidP="00765CF4">
      <w:pPr>
        <w:numPr>
          <w:ilvl w:val="0"/>
          <w:numId w:val="1"/>
        </w:numPr>
        <w:spacing w:after="0" w:line="240" w:lineRule="auto"/>
        <w:jc w:val="both"/>
        <w:rPr>
          <w:rFonts w:ascii="Calibri" w:eastAsia="Times New Roman" w:hAnsi="Calibri" w:cs="Calibri"/>
          <w:sz w:val="24"/>
          <w:szCs w:val="24"/>
        </w:rPr>
      </w:pPr>
      <w:r w:rsidRPr="00765CF4">
        <w:rPr>
          <w:rFonts w:ascii="Calibri" w:eastAsia="Times New Roman" w:hAnsi="Calibri" w:cs="Calibri"/>
          <w:sz w:val="24"/>
          <w:szCs w:val="24"/>
        </w:rPr>
        <w:t>Ensure our nursery is an inclusive environment, tackle inequalities and negative points of view and teach children about tolerance through British Values</w:t>
      </w:r>
    </w:p>
    <w:p w14:paraId="423CC592" w14:textId="77777777" w:rsidR="00765CF4" w:rsidRPr="00765CF4" w:rsidRDefault="00765CF4" w:rsidP="00765CF4">
      <w:pPr>
        <w:numPr>
          <w:ilvl w:val="0"/>
          <w:numId w:val="1"/>
        </w:numPr>
        <w:spacing w:after="0" w:line="240" w:lineRule="auto"/>
        <w:jc w:val="both"/>
        <w:rPr>
          <w:rFonts w:ascii="Calibri" w:eastAsia="Times New Roman" w:hAnsi="Calibri" w:cs="Calibri"/>
          <w:sz w:val="24"/>
          <w:szCs w:val="24"/>
        </w:rPr>
      </w:pPr>
      <w:r w:rsidRPr="00765CF4">
        <w:rPr>
          <w:rFonts w:ascii="Calibri" w:eastAsia="Times New Roman" w:hAnsi="Calibri" w:cs="Calibri"/>
          <w:sz w:val="24"/>
          <w:szCs w:val="24"/>
        </w:rPr>
        <w:t>Using the Government document Prevent Duty Guidance for England and Wales</w:t>
      </w:r>
      <w:r w:rsidRPr="00765CF4">
        <w:rPr>
          <w:rFonts w:ascii="Calibri" w:eastAsia="Times New Roman" w:hAnsi="Calibri" w:cs="Calibri"/>
          <w:color w:val="000000"/>
          <w:sz w:val="24"/>
          <w:szCs w:val="24"/>
          <w:vertAlign w:val="superscript"/>
          <w:lang w:eastAsia="en-GB"/>
        </w:rPr>
        <w:footnoteReference w:id="1"/>
      </w:r>
    </w:p>
    <w:p w14:paraId="07007BDA" w14:textId="77777777" w:rsidR="00765CF4" w:rsidRDefault="00765CF4"/>
    <w:sectPr w:rsidR="00765C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1FD24" w14:textId="77777777" w:rsidR="00765CF4" w:rsidRDefault="00765CF4" w:rsidP="00765CF4">
      <w:pPr>
        <w:spacing w:after="0" w:line="240" w:lineRule="auto"/>
      </w:pPr>
      <w:r>
        <w:separator/>
      </w:r>
    </w:p>
  </w:endnote>
  <w:endnote w:type="continuationSeparator" w:id="0">
    <w:p w14:paraId="553BE9BC" w14:textId="77777777" w:rsidR="00765CF4" w:rsidRDefault="00765CF4" w:rsidP="0076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68566" w14:textId="77777777" w:rsidR="00765CF4" w:rsidRDefault="00765CF4" w:rsidP="00765CF4">
      <w:pPr>
        <w:spacing w:after="0" w:line="240" w:lineRule="auto"/>
      </w:pPr>
      <w:r>
        <w:separator/>
      </w:r>
    </w:p>
  </w:footnote>
  <w:footnote w:type="continuationSeparator" w:id="0">
    <w:p w14:paraId="00C4E2F7" w14:textId="77777777" w:rsidR="00765CF4" w:rsidRDefault="00765CF4" w:rsidP="00765CF4">
      <w:pPr>
        <w:spacing w:after="0" w:line="240" w:lineRule="auto"/>
      </w:pPr>
      <w:r>
        <w:continuationSeparator/>
      </w:r>
    </w:p>
  </w:footnote>
  <w:footnote w:id="1">
    <w:p w14:paraId="30744476" w14:textId="77777777" w:rsidR="00765CF4" w:rsidRPr="003D7723" w:rsidRDefault="00765CF4" w:rsidP="00765CF4">
      <w:pPr>
        <w:pStyle w:val="FootnoteText"/>
        <w:rPr>
          <w:lang w:val="en-GB"/>
        </w:rPr>
      </w:pPr>
      <w:r w:rsidRPr="00AB61E1">
        <w:rPr>
          <w:rStyle w:val="FootnoteReference"/>
          <w:highlight w:val="yellow"/>
        </w:rPr>
        <w:footnoteRef/>
      </w:r>
      <w:r w:rsidRPr="00AB61E1">
        <w:rPr>
          <w:highlight w:val="yellow"/>
        </w:rPr>
        <w:t xml:space="preserve"> </w:t>
      </w:r>
      <w:hyperlink r:id="rId1" w:history="1">
        <w:r w:rsidRPr="00AB61E1">
          <w:rPr>
            <w:rStyle w:val="Hyperlink"/>
            <w:highlight w:val="yellow"/>
          </w:rPr>
          <w:t>https://www.gov.uk/government/publications/prevent-duty-guidance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F4"/>
    <w:rsid w:val="00765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9696"/>
  <w15:chartTrackingRefBased/>
  <w15:docId w15:val="{AE5E772C-5495-486C-B1D7-B1AF5FC6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5CF4"/>
    <w:rPr>
      <w:color w:val="0000FF"/>
      <w:u w:val="single"/>
    </w:rPr>
  </w:style>
  <w:style w:type="paragraph" w:styleId="FootnoteText">
    <w:name w:val="footnote text"/>
    <w:basedOn w:val="Normal"/>
    <w:link w:val="FootnoteTextChar"/>
    <w:uiPriority w:val="99"/>
    <w:semiHidden/>
    <w:unhideWhenUsed/>
    <w:rsid w:val="00765CF4"/>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765CF4"/>
    <w:rPr>
      <w:rFonts w:ascii="Arial" w:eastAsia="Times New Roman" w:hAnsi="Arial" w:cs="Times New Roman"/>
      <w:sz w:val="20"/>
      <w:szCs w:val="20"/>
      <w:lang w:val="x-none"/>
    </w:rPr>
  </w:style>
  <w:style w:type="character" w:styleId="FootnoteReference">
    <w:name w:val="footnote reference"/>
    <w:uiPriority w:val="99"/>
    <w:semiHidden/>
    <w:unhideWhenUsed/>
    <w:rsid w:val="00765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event-duty-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chris wilkins</cp:lastModifiedBy>
  <cp:revision>1</cp:revision>
  <cp:lastPrinted>2020-06-02T12:31:00Z</cp:lastPrinted>
  <dcterms:created xsi:type="dcterms:W3CDTF">2020-06-02T12:30:00Z</dcterms:created>
  <dcterms:modified xsi:type="dcterms:W3CDTF">2020-06-02T12:31:00Z</dcterms:modified>
</cp:coreProperties>
</file>